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KLAUZULA INFORMACYJNA</w:t>
      </w:r>
    </w:p>
    <w:p>
      <w:pPr>
        <w:pStyle w:val="HeadingDDP"/>
        <w:keepNext/>
        <w:spacing w:after="200"/>
        <w:jc w:val="center"/>
      </w:pPr>
      <w:r>
        <w:t>DOTYCZĄCA PRZETWARZANIA DANYCH OSOBOWYCH - REKRUTACJA I KORZYSTANIE Z DDP</w:t>
      </w:r>
    </w:p>
    <w:p>
      <w:pPr>
        <w:spacing w:line="259" w:lineRule="auto" w:after="80"/>
        <w:jc w:val="both"/>
      </w:pPr>
      <w:r>
        <w:t>Zgodnie z art. 13 ust. 1 i 2 rozporządzenia Parlamentu Europejskiego i Rady (UE) 2016/679 z dnia 27 kwietnia 2016 r. („RODO”) informujemy, że:</w:t>
      </w:r>
    </w:p>
    <w:p>
      <w:pPr>
        <w:spacing w:after="80" w:line="250" w:lineRule="auto"/>
        <w:jc w:val="both"/>
      </w:pPr>
      <w:r>
        <w:rPr>
          <w:b/>
        </w:rPr>
        <w:t xml:space="preserve">1. Administrator danych: </w:t>
      </w:r>
      <w:r>
        <w:t>Administratorem Pani/Pana danych osobowych jest Parafia Rzymsko-Katolicka pw. Św. Mateusza Apostoła i Ewangelisty w Mielcu, ul. Bł. Ks. Romana Sitki 3, 39-300 Mielec.</w:t>
      </w:r>
    </w:p>
    <w:p>
      <w:pPr>
        <w:spacing w:after="80" w:line="250" w:lineRule="auto"/>
        <w:jc w:val="both"/>
      </w:pPr>
      <w:r>
        <w:rPr>
          <w:b/>
        </w:rPr>
        <w:t xml:space="preserve">2. Kontakt w sprawach ochrony danych: </w:t>
      </w:r>
      <w:r>
        <w:t>W sprawach dotyczących przetwarzania danych osobowych można kontaktować się pod adresem e-mail: mielec4@diecezja.tarnow.pl.</w:t>
      </w:r>
    </w:p>
    <w:p>
      <w:pPr>
        <w:spacing w:after="80" w:line="250" w:lineRule="auto"/>
        <w:jc w:val="both"/>
      </w:pPr>
      <w:r>
        <w:rPr>
          <w:b/>
        </w:rPr>
        <w:t xml:space="preserve">3. Cele przetwarzania: </w:t>
      </w:r>
      <w:r>
        <w:t>Dane będą przetwarzane w celu: przeprowadzenia rekrutacji do DDP; oceny spełnienia kryteriów przyjęcia; prowadzenia listy oczekujących; organizacji i świadczenia usług; zapewnienia bezpieczeństwa; kontaktu z uczestnikiem i wskazaną osobą bliską; prowadzenia dokumentacji; potwierdzenia zachowania trwałości Projektu; realizacji obowiązków kontrolnych, archiwalnych, księgowych i prawnych; ustalenia, dochodzenia lub obrony roszczeń.</w:t>
      </w:r>
    </w:p>
    <w:p>
      <w:pPr>
        <w:spacing w:after="80" w:line="250" w:lineRule="auto"/>
        <w:jc w:val="both"/>
      </w:pPr>
      <w:r>
        <w:rPr>
          <w:b/>
        </w:rPr>
        <w:t xml:space="preserve">4. Podstawy prawne: </w:t>
      </w:r>
      <w:r>
        <w:t>W odniesieniu do danych zwykłych podstawą jest art. 6 ust. 1 lit. b RODO - podjęcie działań na Pani/Pana żądanie przed rozpoczęciem korzystania z usług oraz realizacja uzgodnionych usług; art. 6 ust. 1 lit. c RODO - wykonanie obowiązków prawnych; oraz art. 6 ust. 1 lit. f RODO - prawnie uzasadniony interes Administratora polegający na zapewnieniu bezpieczeństwa, dokumentowaniu trwałości Projektu, prowadzeniu korespondencji i ochronie przed roszczeniami. Dane dotyczące zdrowia i niepełnosprawności są przetwarzane na podstawie art. 9 ust. 2 lit. a RODO, tj. wyraźnej zgody osoby, której dane dotyczą.</w:t>
      </w:r>
    </w:p>
    <w:p>
      <w:pPr>
        <w:spacing w:after="80" w:line="250" w:lineRule="auto"/>
        <w:jc w:val="both"/>
      </w:pPr>
      <w:r>
        <w:rPr>
          <w:b/>
        </w:rPr>
        <w:t xml:space="preserve">5. Odbiorcy danych: </w:t>
      </w:r>
      <w:r>
        <w:t>Dane mogą być udostępniane instytucjom uprawnionym do kontroli i audytu Projektu, w tym właściwym instytucjom programu Fundusze Europejskie dla Podkarpacia 2021-2027, organom publicznym uprawnionym na podstawie prawa, a także podmiotom świadczącym Administratorowi usługi księgowe, prawne, informatyczne, archiwizacyjne, pocztowe, cateringowe lub inne usługi niezbędne do funkcjonowania DDP - na podstawie odpowiednich umów i wyłącznie w niezbędnym zakresie.</w:t>
      </w:r>
    </w:p>
    <w:p>
      <w:pPr>
        <w:spacing w:after="80" w:line="250" w:lineRule="auto"/>
        <w:jc w:val="both"/>
      </w:pPr>
      <w:r>
        <w:rPr>
          <w:b/>
        </w:rPr>
        <w:t xml:space="preserve">6. Okres przechowywania: </w:t>
      </w:r>
      <w:r>
        <w:t>Dane będą przechowywane przez okres prowadzenia rekrutacji i korzystania z usług, następnie przez czas wymagany dla udokumentowania trwałości Projektu, kontroli, audytów i archiwizacji oraz do upływu okresu przedawnienia ewentualnych roszczeń. Dokumentacja kandydata nieprzyjętego będzie przechowywana przez okres niezbędny do zakończenia rekrutacji lub prowadzenia listy oczekujących, a następnie usunięta, chyba że dalsze przechowywanie wynika z obowiązku prawnego lub zgody.</w:t>
      </w:r>
    </w:p>
    <w:p>
      <w:pPr>
        <w:spacing w:after="80" w:line="250" w:lineRule="auto"/>
        <w:jc w:val="both"/>
      </w:pPr>
      <w:r>
        <w:rPr>
          <w:b/>
        </w:rPr>
        <w:t xml:space="preserve">7. Prawa osoby: </w:t>
      </w:r>
      <w:r>
        <w:t>Przysługuje Pani/Panu prawo dostępu do danych, ich sprostowania, ograniczenia przetwarzania, usunięcia danych - gdy przepisy na to pozwalają, przenoszenia danych w zakresie wynikającym z art. 20 RODO, a także prawo wniesienia sprzeciwu wobec przetwarzania opartego na art. 6 ust. 1 lit. f RODO.</w:t>
      </w:r>
    </w:p>
    <w:p>
      <w:pPr>
        <w:spacing w:after="80" w:line="250" w:lineRule="auto"/>
        <w:jc w:val="both"/>
      </w:pPr>
      <w:r>
        <w:rPr>
          <w:b/>
        </w:rPr>
        <w:t xml:space="preserve">8. Cofnięcie zgody: </w:t>
      </w:r>
      <w:r>
        <w:t>Zgodę na przetwarzanie danych dotyczących zdrowia lub niepełnosprawności można wycofać w każdym czasie. Wycofanie zgody nie wpływa na zgodność z prawem przetwarzania dokonanego przed jej wycofaniem. Jeżeli dane te są niezbędne do oceny spełnienia kryteriów lub bezpiecznej organizacji usług, ich niepodanie albo wycofanie zgody może uniemożliwić zakwalifikowanie lub dalsze korzystanie z DDP.</w:t>
      </w:r>
    </w:p>
    <w:p>
      <w:pPr>
        <w:spacing w:after="80" w:line="250" w:lineRule="auto"/>
        <w:jc w:val="both"/>
      </w:pPr>
      <w:r>
        <w:rPr>
          <w:b/>
        </w:rPr>
        <w:t xml:space="preserve">9. Skarga: </w:t>
      </w:r>
      <w:r>
        <w:t>Ma Pani/Pan prawo wniesienia skargi do Prezesa Urzędu Ochrony Danych Osobowych, jeżeli uzna Pani/Pan, że dane są przetwarzane niezgodnie z RODO.</w:t>
      </w:r>
    </w:p>
    <w:p>
      <w:pPr>
        <w:spacing w:after="80" w:line="250" w:lineRule="auto"/>
        <w:jc w:val="both"/>
      </w:pPr>
      <w:r>
        <w:rPr>
          <w:b/>
        </w:rPr>
        <w:t xml:space="preserve">10. Dobrowolność podania danych: </w:t>
      </w:r>
      <w:r>
        <w:t>Podanie danych jest dobrowolne, lecz dane oznaczone w dokumentacji jako wymagane są niezbędne do przeprowadzenia rekrutacji i organizacji usług. Niepodanie danych wymaganych może uniemożliwić rozpatrzenie zgłoszenia lub świadczenie usług.</w:t>
      </w:r>
    </w:p>
    <w:p>
      <w:pPr>
        <w:spacing w:after="80" w:line="250" w:lineRule="auto"/>
        <w:jc w:val="both"/>
      </w:pPr>
      <w:r>
        <w:rPr>
          <w:b/>
        </w:rPr>
        <w:t xml:space="preserve">11. Automatyczne podejmowanie decyzji: </w:t>
      </w:r>
      <w:r>
        <w:t>Dane nie będą wykorzystywane do podejmowania decyzji w sposób wyłącznie zautomatyzowany ani do profilowania.</w:t>
      </w:r>
    </w:p>
    <w:p>
      <w:pPr>
        <w:spacing w:after="80" w:line="250" w:lineRule="auto"/>
        <w:jc w:val="both"/>
      </w:pPr>
      <w:r>
        <w:rPr>
          <w:b/>
        </w:rPr>
        <w:t xml:space="preserve">12. Przekazywanie poza EOG: </w:t>
      </w:r>
      <w:r>
        <w:t>Administrator nie zamierza przekazywać danych do państwa trzeciego ani organizacji międzynarodowej, chyba że będzie to wynikało ze sposobu działania używanego dostawcy usług informatycznych i zostaną spełnione warunki wymagane przez RODO.</w:t>
      </w:r>
    </w:p>
    <w:p>
      <w:pPr>
        <w:spacing w:before="160" w:after="80"/>
      </w:pPr>
      <w:r>
        <w:rPr>
          <w:b/>
        </w:rPr>
        <w:t>Potwierdzenie otrzymania klauzuli informacyjnej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sectPr w:rsidR="001D25B0" w:rsidSect="005A0EF8">
      <w:headerReference w:type="default" r:id="rId6"/>
      <w:pgSz w:w="11906" w:h="16838"/>
      <w:pgMar w:top="1474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F281A" w14:textId="77777777" w:rsidR="004D494C" w:rsidRDefault="004D494C" w:rsidP="008A39DC">
      <w:pPr>
        <w:spacing w:after="0" w:line="240" w:lineRule="auto"/>
      </w:pPr>
      <w:r>
        <w:separator/>
      </w:r>
    </w:p>
  </w:endnote>
  <w:endnote w:type="continuationSeparator" w:id="0">
    <w:p w14:paraId="0D210687" w14:textId="77777777" w:rsidR="004D494C" w:rsidRDefault="004D494C" w:rsidP="008A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93595" w14:textId="77777777" w:rsidR="004D494C" w:rsidRDefault="004D494C" w:rsidP="008A39DC">
      <w:pPr>
        <w:spacing w:after="0" w:line="240" w:lineRule="auto"/>
      </w:pPr>
      <w:r>
        <w:separator/>
      </w:r>
    </w:p>
  </w:footnote>
  <w:footnote w:type="continuationSeparator" w:id="0">
    <w:p w14:paraId="73E3C529" w14:textId="77777777" w:rsidR="004D494C" w:rsidRDefault="004D494C" w:rsidP="008A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5CFB7" w14:textId="07DCBBE3" w:rsidR="008A39DC" w:rsidRDefault="00305A8E">
    <w:pPr>
      <w:pStyle w:val="Nagwek"/>
    </w:pPr>
    <w:r>
      <w:rPr>
        <w:noProof/>
        <w:lang w:eastAsia="pl-PL"/>
      </w:rPr>
      <w:drawing>
        <wp:inline distT="0" distB="0" distL="0" distR="0" wp14:anchorId="692FE946" wp14:editId="10E04C53">
          <wp:extent cx="637159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159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B0"/>
    <w:rsid w:val="000913C4"/>
    <w:rsid w:val="00117563"/>
    <w:rsid w:val="001237CA"/>
    <w:rsid w:val="001D25B0"/>
    <w:rsid w:val="001D534A"/>
    <w:rsid w:val="002849C4"/>
    <w:rsid w:val="0030507E"/>
    <w:rsid w:val="00305A8E"/>
    <w:rsid w:val="00305AFD"/>
    <w:rsid w:val="003917AF"/>
    <w:rsid w:val="00400E97"/>
    <w:rsid w:val="004044E5"/>
    <w:rsid w:val="0043113F"/>
    <w:rsid w:val="0048016C"/>
    <w:rsid w:val="004D494C"/>
    <w:rsid w:val="004F6A56"/>
    <w:rsid w:val="005705D3"/>
    <w:rsid w:val="005A0EF8"/>
    <w:rsid w:val="005C3D20"/>
    <w:rsid w:val="00676098"/>
    <w:rsid w:val="00676196"/>
    <w:rsid w:val="00792C7F"/>
    <w:rsid w:val="00834E4E"/>
    <w:rsid w:val="008A39DC"/>
    <w:rsid w:val="009272E3"/>
    <w:rsid w:val="00927CCB"/>
    <w:rsid w:val="00995942"/>
    <w:rsid w:val="009D27D4"/>
    <w:rsid w:val="00A67EA0"/>
    <w:rsid w:val="00B76427"/>
    <w:rsid w:val="00B92466"/>
    <w:rsid w:val="00BC2E5B"/>
    <w:rsid w:val="00C01E36"/>
    <w:rsid w:val="00C33045"/>
    <w:rsid w:val="00C91DEB"/>
    <w:rsid w:val="00D10D4C"/>
    <w:rsid w:val="00D773FA"/>
    <w:rsid w:val="00DA2BF4"/>
    <w:rsid w:val="00DE37CF"/>
    <w:rsid w:val="00EB73BA"/>
    <w:rsid w:val="00F70D50"/>
    <w:rsid w:val="00FA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E0451"/>
  <w15:chartTrackingRefBased/>
  <w15:docId w15:val="{2337CBDC-789D-494B-9F2E-B2BF492B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91DEB"/>
    <w:pPr>
      <w:suppressAutoHyphens/>
      <w:autoSpaceDN w:val="0"/>
      <w:spacing w:line="256" w:lineRule="auto"/>
      <w:textAlignment w:val="baseline"/>
    </w:pPr>
    <w:rPr>
      <w:rFonts w:ascii="Arial" w:eastAsia="Calibri" w:hAnsi="Arial" w:cs="Times New Roman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C91DE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A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9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A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9DC"/>
    <w:rPr>
      <w:rFonts w:ascii="Calibri" w:eastAsia="Calibri" w:hAnsi="Calibri" w:cs="Times New Roman"/>
    </w:rPr>
  </w:style>
  <w:style w:type="paragraph" w:customStyle="1" w:styleId="TitleDDP">
    <w:name w:val="Title DDP"/>
    <w:rPr>
      <w:rFonts w:ascii="Arial" w:hAnsi="Arial"/>
      <w:b/>
      <w:sz w:val="28"/>
    </w:rPr>
  </w:style>
  <w:style w:type="paragraph" w:customStyle="1" w:styleId="HeadingDDP">
    <w:name w:val="Heading DDP"/>
    <w:rPr>
      <w:rFonts w:ascii="Arial" w:hAnsi="Arial"/>
      <w:b/>
      <w:sz w:val="24"/>
    </w:rPr>
  </w:style>
  <w:style w:type="paragraph" w:customStyle="1" w:styleId="SmallDDP">
    <w:name w:val="Small DDP"/>
    <w:rPr>
      <w:rFonts w:ascii="Arial" w:hAnsi="Arial"/>
      <w:b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Klauzula informacyjna RODO DDP okres trwalosci</dc:title>
  <dc:subject>Rekrutacja do Dziennego Domu Pomocy w okresie trwałości projektu</dc:subject>
  <dc:creator>L3</dc:creator>
  <cp:keywords/>
  <dc:description/>
  <cp:lastModifiedBy>Dorota Trzpis</cp:lastModifiedBy>
  <cp:revision>13</cp:revision>
  <cp:lastPrinted>2020-02-24T13:48:00Z</cp:lastPrinted>
  <dcterms:created xsi:type="dcterms:W3CDTF">2020-03-02T11:25:00Z</dcterms:created>
  <dcterms:modified xsi:type="dcterms:W3CDTF">2024-09-17T19:17:00Z</dcterms:modified>
</cp:coreProperties>
</file>